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13B7" w14:textId="01182B9B" w:rsidR="00190B5F" w:rsidRDefault="00400DA1" w:rsidP="00190B5F">
      <w:pPr>
        <w:spacing w:before="120" w:after="120" w:line="540" w:lineRule="atLeast"/>
        <w:textAlignment w:val="baseline"/>
        <w:outlineLvl w:val="1"/>
        <w:rPr>
          <w:rFonts w:ascii="Century Gothic" w:eastAsia="Times New Roman" w:hAnsi="Century Gothic" w:cs="Helvetica"/>
          <w:b/>
          <w:bCs/>
          <w:color w:val="005E11"/>
          <w:sz w:val="34"/>
          <w:szCs w:val="34"/>
          <w:lang w:eastAsia="en-GB"/>
        </w:rPr>
      </w:pPr>
      <w:r w:rsidRPr="00190B5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76AE04" wp14:editId="75332183">
            <wp:simplePos x="0" y="0"/>
            <wp:positionH relativeFrom="column">
              <wp:posOffset>5018432</wp:posOffset>
            </wp:positionH>
            <wp:positionV relativeFrom="paragraph">
              <wp:posOffset>-693807</wp:posOffset>
            </wp:positionV>
            <wp:extent cx="1478915" cy="1079500"/>
            <wp:effectExtent l="0" t="0" r="6985" b="6350"/>
            <wp:wrapNone/>
            <wp:docPr id="120" name="Picture 1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5F" w:rsidRPr="00190B5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0409C6" wp14:editId="5212B77E">
            <wp:simplePos x="0" y="0"/>
            <wp:positionH relativeFrom="margin">
              <wp:posOffset>-635525</wp:posOffset>
            </wp:positionH>
            <wp:positionV relativeFrom="page">
              <wp:posOffset>258059</wp:posOffset>
            </wp:positionV>
            <wp:extent cx="1470992" cy="1003852"/>
            <wp:effectExtent l="0" t="0" r="0" b="6350"/>
            <wp:wrapNone/>
            <wp:docPr id="121" name="Picture 12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Logo, company name&#10;&#10;Description automatically generated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0992" cy="100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8D39" w14:textId="0D90A50A" w:rsidR="00190B5F" w:rsidRPr="00190B5F" w:rsidRDefault="00190B5F" w:rsidP="00190B5F">
      <w:pPr>
        <w:spacing w:before="120" w:after="120" w:line="540" w:lineRule="atLeast"/>
        <w:textAlignment w:val="baseline"/>
        <w:outlineLvl w:val="1"/>
        <w:rPr>
          <w:rFonts w:ascii="Century Gothic" w:eastAsia="Times New Roman" w:hAnsi="Century Gothic" w:cs="Helvetica"/>
          <w:b/>
          <w:bCs/>
          <w:color w:val="005E11"/>
          <w:sz w:val="34"/>
          <w:szCs w:val="34"/>
          <w:lang w:eastAsia="en-GB"/>
        </w:rPr>
      </w:pPr>
      <w:r w:rsidRPr="00190B5F">
        <w:rPr>
          <w:rFonts w:ascii="Century Gothic" w:eastAsia="Times New Roman" w:hAnsi="Century Gothic" w:cs="Helvetica"/>
          <w:b/>
          <w:bCs/>
          <w:color w:val="005E11"/>
          <w:sz w:val="34"/>
          <w:szCs w:val="34"/>
          <w:lang w:eastAsia="en-GB"/>
        </w:rPr>
        <w:t>What are the stages of SEND?</w:t>
      </w:r>
    </w:p>
    <w:p w14:paraId="049FB78D" w14:textId="7AF5CF07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Where children are identified as having special educational needs, they will follow a progressive system that aims to provide the best support for the child’s need:</w:t>
      </w:r>
    </w:p>
    <w:p w14:paraId="7E5148CD" w14:textId="77777777" w:rsidR="00190B5F" w:rsidRPr="00190B5F" w:rsidRDefault="00190B5F" w:rsidP="00190B5F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bdr w:val="none" w:sz="0" w:space="0" w:color="auto" w:frame="1"/>
          <w:shd w:val="clear" w:color="auto" w:fill="FFFF99"/>
          <w:lang w:eastAsia="en-GB"/>
        </w:rPr>
        <w:t>Quality First Teaching</w:t>
      </w:r>
    </w:p>
    <w:p w14:paraId="0F62E39A" w14:textId="2DAAEDED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At 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Riverside Junior School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, high quality, inclusive teaching, </w:t>
      </w:r>
      <w:proofErr w:type="gramStart"/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monitoring</w:t>
      </w:r>
      <w:proofErr w:type="gramEnd"/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and assessment is evident in every classroom.   </w:t>
      </w:r>
    </w:p>
    <w:p w14:paraId="5FC239A0" w14:textId="11766F39" w:rsidR="00190B5F" w:rsidRPr="00190B5F" w:rsidRDefault="00190B5F" w:rsidP="00190B5F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bdr w:val="none" w:sz="0" w:space="0" w:color="auto" w:frame="1"/>
          <w:shd w:val="clear" w:color="auto" w:fill="FFCC99"/>
          <w:lang w:eastAsia="en-GB"/>
        </w:rPr>
        <w:t>SEND Concern</w:t>
      </w:r>
    </w:p>
    <w:p w14:paraId="39298F2F" w14:textId="77777777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Where pupils are displaying gaps in learning or are progressing at a slower pace, every attempt will be made by a class teacher to ensure that the needs of these pupils are met through differentiated learning and carefully planning programmes of intervention.  </w:t>
      </w:r>
    </w:p>
    <w:p w14:paraId="0A66D2AC" w14:textId="6EF1B72A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A SEND </w:t>
      </w:r>
      <w:r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initial 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concern form will be completed and discussed with the SENDCO. The SENDCO may undertake some further observations and assessment of the pupil. </w:t>
      </w:r>
    </w:p>
    <w:p w14:paraId="25ACC6BC" w14:textId="5875AC7C" w:rsidR="00190B5F" w:rsidRPr="00190B5F" w:rsidRDefault="00190B5F" w:rsidP="00190B5F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bdr w:val="none" w:sz="0" w:space="0" w:color="auto" w:frame="1"/>
          <w:shd w:val="clear" w:color="auto" w:fill="CCFFCC"/>
          <w:lang w:eastAsia="en-GB"/>
        </w:rPr>
        <w:t xml:space="preserve">Additional </w:t>
      </w: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bdr w:val="none" w:sz="0" w:space="0" w:color="auto" w:frame="1"/>
          <w:shd w:val="clear" w:color="auto" w:fill="CCFFCC"/>
          <w:lang w:eastAsia="en-GB"/>
        </w:rPr>
        <w:t>Support</w:t>
      </w:r>
    </w:p>
    <w:p w14:paraId="7050E140" w14:textId="2DED6295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However, in some instances, some pupils require support that is additional or different to the quality first teaching taking place in the classroom. School run </w:t>
      </w:r>
      <w:proofErr w:type="gramStart"/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a number of</w:t>
      </w:r>
      <w:proofErr w:type="gramEnd"/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provisions that support </w:t>
      </w:r>
      <w:r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all four areas of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need. These intervention groups are led by specialist teachers, highly training support staff and </w:t>
      </w:r>
      <w:r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external services. </w:t>
      </w:r>
    </w:p>
    <w:p w14:paraId="116ED70F" w14:textId="162EDF22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Provision and progress for pupils at </w:t>
      </w: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>Additional Support</w:t>
      </w:r>
      <w:r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Level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will be outlined on a </w:t>
      </w:r>
      <w:r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>One Page Profile</w:t>
      </w:r>
    </w:p>
    <w:p w14:paraId="643D24ED" w14:textId="784EDBA6" w:rsidR="00190B5F" w:rsidRPr="00190B5F" w:rsidRDefault="00190B5F" w:rsidP="00190B5F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bdr w:val="none" w:sz="0" w:space="0" w:color="auto" w:frame="1"/>
          <w:shd w:val="clear" w:color="auto" w:fill="CCFFFF"/>
          <w:lang w:eastAsia="en-GB"/>
        </w:rPr>
        <w:t xml:space="preserve">SEND Support </w:t>
      </w:r>
    </w:p>
    <w:p w14:paraId="18BE8712" w14:textId="6B1C3F36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For some children whose needs cannot be directly met</w:t>
      </w:r>
      <w:r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through quality first teaching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, a </w:t>
      </w:r>
      <w:r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more targeted approach involving parents, school, the </w:t>
      </w:r>
      <w:proofErr w:type="gramStart"/>
      <w:r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child</w:t>
      </w:r>
      <w:proofErr w:type="gramEnd"/>
      <w:r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and external services is needed. </w:t>
      </w:r>
    </w:p>
    <w:p w14:paraId="60507163" w14:textId="2B32DE08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These children will be placed on </w:t>
      </w:r>
      <w:proofErr w:type="spellStart"/>
      <w:proofErr w:type="gramStart"/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a</w:t>
      </w:r>
      <w:proofErr w:type="spellEnd"/>
      <w:proofErr w:type="gramEnd"/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</w:t>
      </w: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>Individual Education Plan</w:t>
      </w: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 xml:space="preserve"> 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and termly meetings will take place to discuss the outcomes, provision and progress across all areas of SEND relevant to the child.  </w:t>
      </w:r>
    </w:p>
    <w:p w14:paraId="091AD77B" w14:textId="35B1F4AD" w:rsidR="00190B5F" w:rsidRPr="00190B5F" w:rsidRDefault="00190B5F" w:rsidP="00190B5F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bdr w:val="none" w:sz="0" w:space="0" w:color="auto" w:frame="1"/>
          <w:shd w:val="clear" w:color="auto" w:fill="CC99FF"/>
          <w:lang w:eastAsia="en-GB"/>
        </w:rPr>
        <w:t>Education, Health and Care Plans (EHCP)</w:t>
      </w:r>
    </w:p>
    <w:p w14:paraId="65C94E77" w14:textId="77777777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Where educational progress continues to be limited, despite the support provided by school and external professionals, a request for a statutory assessment of the needs of the child may be sought from the Local Authority.</w:t>
      </w:r>
    </w:p>
    <w:p w14:paraId="431D63CF" w14:textId="4EE27A98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It may be that an </w:t>
      </w: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>Education, Health and Care Plan (</w:t>
      </w:r>
      <w:proofErr w:type="gramStart"/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>EHCP) 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 is</w:t>
      </w:r>
      <w:proofErr w:type="gramEnd"/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 xml:space="preserve"> necessary to support the pupil's academic progress and personal development. 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bdr w:val="none" w:sz="0" w:space="0" w:color="auto" w:frame="1"/>
          <w:lang w:eastAsia="en-GB"/>
        </w:rPr>
        <w:t xml:space="preserve">An 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bdr w:val="none" w:sz="0" w:space="0" w:color="auto" w:frame="1"/>
          <w:lang w:eastAsia="en-GB"/>
        </w:rPr>
        <w:lastRenderedPageBreak/>
        <w:t>Education, Health and Care plan (EHCP) is a</w:t>
      </w: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bdr w:val="none" w:sz="0" w:space="0" w:color="auto" w:frame="1"/>
          <w:lang w:eastAsia="en-GB"/>
        </w:rPr>
        <w:t> </w:t>
      </w:r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 xml:space="preserve">legal document which describes a child or young </w:t>
      </w:r>
      <w:proofErr w:type="gramStart"/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>person’s</w:t>
      </w:r>
      <w:proofErr w:type="gramEnd"/>
      <w:r w:rsidRPr="00190B5F">
        <w:rPr>
          <w:rFonts w:ascii="Century Gothic" w:eastAsia="Times New Roman" w:hAnsi="Century Gothic" w:cs="Helvetica"/>
          <w:b/>
          <w:bCs/>
          <w:color w:val="404040"/>
          <w:sz w:val="23"/>
          <w:szCs w:val="23"/>
          <w:lang w:eastAsia="en-GB"/>
        </w:rPr>
        <w:t xml:space="preserve"> aged up to 25 special educational needs, the support they need, and the outcomes they would like to achieve.</w:t>
      </w:r>
      <w:r w:rsidRPr="00190B5F">
        <w:rPr>
          <w:rFonts w:ascii="Century Gothic" w:eastAsia="Times New Roman" w:hAnsi="Century Gothic" w:cs="Helvetica"/>
          <w:color w:val="404040"/>
          <w:sz w:val="23"/>
          <w:szCs w:val="23"/>
          <w:bdr w:val="none" w:sz="0" w:space="0" w:color="auto" w:frame="1"/>
          <w:lang w:eastAsia="en-GB"/>
        </w:rPr>
        <w:t> </w:t>
      </w:r>
    </w:p>
    <w:p w14:paraId="598AD43D" w14:textId="77777777" w:rsidR="00190B5F" w:rsidRPr="00190B5F" w:rsidRDefault="00190B5F" w:rsidP="00190B5F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bdr w:val="none" w:sz="0" w:space="0" w:color="auto" w:frame="1"/>
          <w:lang w:eastAsia="en-GB"/>
        </w:rPr>
        <w:t>The EHCP is reviewed annually and reported to the Local Authority. </w:t>
      </w:r>
    </w:p>
    <w:p w14:paraId="3DFD1269" w14:textId="77777777" w:rsidR="00190B5F" w:rsidRPr="00190B5F" w:rsidRDefault="00190B5F" w:rsidP="00190B5F">
      <w:pPr>
        <w:spacing w:after="135" w:line="315" w:lineRule="atLeast"/>
        <w:textAlignment w:val="baseline"/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</w:pPr>
      <w:r w:rsidRPr="00190B5F">
        <w:rPr>
          <w:rFonts w:ascii="Century Gothic" w:eastAsia="Times New Roman" w:hAnsi="Century Gothic" w:cs="Helvetica"/>
          <w:color w:val="404040"/>
          <w:sz w:val="23"/>
          <w:szCs w:val="23"/>
          <w:lang w:eastAsia="en-GB"/>
        </w:rPr>
        <w:t> </w:t>
      </w:r>
    </w:p>
    <w:p w14:paraId="72735F21" w14:textId="77777777" w:rsidR="00E719A9" w:rsidRPr="00190B5F" w:rsidRDefault="00E719A9">
      <w:pPr>
        <w:rPr>
          <w:rFonts w:ascii="Century Gothic" w:hAnsi="Century Gothic"/>
        </w:rPr>
      </w:pPr>
    </w:p>
    <w:sectPr w:rsidR="00E719A9" w:rsidRPr="00190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5F"/>
    <w:rsid w:val="00190B5F"/>
    <w:rsid w:val="00400DA1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AFB9"/>
  <w15:chartTrackingRefBased/>
  <w15:docId w15:val="{4ACA5F26-FB23-48B7-BE92-F04B4EA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0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0B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0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Rooney</dc:creator>
  <cp:keywords/>
  <dc:description/>
  <cp:lastModifiedBy>Joy Rooney</cp:lastModifiedBy>
  <cp:revision>2</cp:revision>
  <dcterms:created xsi:type="dcterms:W3CDTF">2022-02-14T11:35:00Z</dcterms:created>
  <dcterms:modified xsi:type="dcterms:W3CDTF">2022-02-14T11:43:00Z</dcterms:modified>
</cp:coreProperties>
</file>